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E7" w:rsidRDefault="00271BE7" w:rsidP="00271BE7">
      <w:pPr>
        <w:spacing w:before="120"/>
        <w:jc w:val="center"/>
        <w:rPr>
          <w:rStyle w:val="tp-edit"/>
          <w:rFonts w:ascii="Georgia" w:eastAsia="Times New Roman" w:hAnsi="Georgia"/>
          <w:b/>
          <w:bCs/>
          <w:color w:val="000000"/>
          <w:sz w:val="42"/>
          <w:szCs w:val="42"/>
        </w:rPr>
      </w:pPr>
      <w:r>
        <w:rPr>
          <w:rStyle w:val="tp-edit"/>
          <w:rFonts w:ascii="Georgia" w:eastAsia="Times New Roman" w:hAnsi="Georgia"/>
          <w:b/>
          <w:bCs/>
          <w:color w:val="000000"/>
          <w:sz w:val="42"/>
          <w:szCs w:val="42"/>
        </w:rPr>
        <w:t>2º Curso de Capacitação em Mediação de Conflitos: Uma estratégia para as Ouvidorias</w:t>
      </w:r>
    </w:p>
    <w:p w:rsidR="00271BE7" w:rsidRDefault="00271BE7" w:rsidP="00271BE7">
      <w:pPr>
        <w:jc w:val="center"/>
        <w:rPr>
          <w:rStyle w:val="tp-edit"/>
          <w:rFonts w:ascii="Georgia" w:eastAsia="Times New Roman" w:hAnsi="Georgia"/>
          <w:color w:val="000000"/>
          <w:sz w:val="17"/>
          <w:szCs w:val="17"/>
        </w:rPr>
      </w:pPr>
      <w:r>
        <w:rPr>
          <w:rStyle w:val="tp-edit"/>
          <w:rFonts w:ascii="Georgia" w:eastAsia="Times New Roman" w:hAnsi="Georgia"/>
          <w:color w:val="000000"/>
          <w:sz w:val="17"/>
          <w:szCs w:val="17"/>
        </w:rPr>
        <w:t xml:space="preserve">com base na Resolução 125/2010 do CNJ, o Novo Código de Processo Civil e a Lei da Mediação </w:t>
      </w:r>
      <w:r>
        <w:rPr>
          <w:rStyle w:val="tp-edit"/>
          <w:rFonts w:ascii="Georgia" w:eastAsia="Times New Roman" w:hAnsi="Georgia"/>
          <w:color w:val="000000"/>
          <w:sz w:val="17"/>
          <w:szCs w:val="17"/>
        </w:rPr>
        <w:br/>
      </w:r>
    </w:p>
    <w:p w:rsidR="00271BE7" w:rsidRPr="00271BE7" w:rsidRDefault="00271BE7" w:rsidP="00271BE7">
      <w:pPr>
        <w:spacing w:line="360" w:lineRule="auto"/>
        <w:jc w:val="both"/>
        <w:rPr>
          <w:rStyle w:val="tp-edit"/>
          <w:rFonts w:ascii="Georgia" w:eastAsia="Times New Roman" w:hAnsi="Georgia"/>
          <w:color w:val="000000"/>
          <w:szCs w:val="20"/>
        </w:rPr>
      </w:pPr>
      <w:r w:rsidRPr="00271BE7">
        <w:rPr>
          <w:rStyle w:val="tp-edit"/>
          <w:rFonts w:ascii="Georgia" w:eastAsia="Times New Roman" w:hAnsi="Georgia"/>
          <w:b/>
          <w:bCs/>
          <w:color w:val="000000"/>
          <w:szCs w:val="21"/>
        </w:rPr>
        <w:t>Objetivos</w:t>
      </w:r>
      <w:r w:rsidRPr="00271BE7">
        <w:rPr>
          <w:rStyle w:val="tp-edit"/>
          <w:rFonts w:ascii="Georgia" w:eastAsia="Times New Roman" w:hAnsi="Georgia"/>
          <w:color w:val="000000"/>
          <w:szCs w:val="20"/>
        </w:rPr>
        <w:t xml:space="preserve"> </w:t>
      </w:r>
    </w:p>
    <w:p w:rsidR="00271BE7" w:rsidRPr="00271BE7" w:rsidRDefault="00271BE7" w:rsidP="00271BE7">
      <w:pPr>
        <w:jc w:val="both"/>
        <w:rPr>
          <w:rStyle w:val="tp-edit"/>
          <w:rFonts w:ascii="Georgia" w:eastAsia="Times New Roman" w:hAnsi="Georgia"/>
          <w:color w:val="000000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 xml:space="preserve">Capacitar os profissionais no entendimento e utilização das técnicas da Mediação de Conflitos para alavancar a harmonia nas relações conflituosas e evitar a </w:t>
      </w:r>
      <w:proofErr w:type="spellStart"/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>Judicialização</w:t>
      </w:r>
      <w:proofErr w:type="spellEnd"/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 xml:space="preserve">. Explorar questões práticas e teóricas imediatamente aplicáveis à sua atividade profissional promovendo a prática de conversas colaborativas no relacionamento interno e externo das organizações com todos os seus </w:t>
      </w:r>
      <w:proofErr w:type="spellStart"/>
      <w:r w:rsidRPr="00271BE7">
        <w:rPr>
          <w:rStyle w:val="tp-edit"/>
          <w:rFonts w:ascii="Georgia" w:eastAsia="Times New Roman" w:hAnsi="Georgia"/>
          <w:i/>
          <w:iCs/>
          <w:color w:val="000000"/>
          <w:sz w:val="22"/>
          <w:szCs w:val="20"/>
        </w:rPr>
        <w:t>stakeholders</w:t>
      </w:r>
      <w:proofErr w:type="spellEnd"/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>. </w:t>
      </w:r>
    </w:p>
    <w:p w:rsidR="00271BE7" w:rsidRDefault="00271BE7" w:rsidP="00271BE7">
      <w:pPr>
        <w:jc w:val="both"/>
        <w:rPr>
          <w:rStyle w:val="tp-edit"/>
          <w:rFonts w:ascii="Georgia" w:eastAsia="Times New Roman" w:hAnsi="Georgia"/>
          <w:color w:val="000000"/>
          <w:sz w:val="20"/>
          <w:szCs w:val="20"/>
        </w:rPr>
      </w:pPr>
    </w:p>
    <w:p w:rsidR="00271BE7" w:rsidRPr="00271BE7" w:rsidRDefault="00271BE7" w:rsidP="00271BE7">
      <w:pPr>
        <w:spacing w:line="360" w:lineRule="auto"/>
        <w:jc w:val="both"/>
        <w:rPr>
          <w:rStyle w:val="tp-edit"/>
          <w:rFonts w:ascii="Georgia" w:eastAsia="Times New Roman" w:hAnsi="Georgia"/>
          <w:color w:val="000000"/>
          <w:szCs w:val="20"/>
        </w:rPr>
      </w:pPr>
      <w:r w:rsidRPr="00271BE7">
        <w:rPr>
          <w:rStyle w:val="tp-edit"/>
          <w:rFonts w:ascii="Georgia" w:eastAsia="Times New Roman" w:hAnsi="Georgia"/>
          <w:b/>
          <w:bCs/>
          <w:color w:val="000000"/>
          <w:szCs w:val="21"/>
        </w:rPr>
        <w:t>Público Alvo</w:t>
      </w:r>
    </w:p>
    <w:p w:rsidR="00271BE7" w:rsidRPr="00271BE7" w:rsidRDefault="00271BE7" w:rsidP="00271BE7">
      <w:pPr>
        <w:jc w:val="both"/>
        <w:rPr>
          <w:rStyle w:val="tp-edit"/>
          <w:rFonts w:ascii="Georgia" w:eastAsia="Times New Roman" w:hAnsi="Georgia"/>
          <w:color w:val="000000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>Ouvidores, executivos e liderança do eixo de relacionamento com o cliente, advogados, profissionais da área de Recursos Humanos, controladoria e Segurança Patrimonial.</w:t>
      </w:r>
    </w:p>
    <w:p w:rsidR="00271BE7" w:rsidRDefault="00271BE7" w:rsidP="00271BE7">
      <w:pPr>
        <w:jc w:val="both"/>
        <w:rPr>
          <w:rStyle w:val="tp-edit"/>
          <w:rFonts w:ascii="Georgia" w:eastAsia="Times New Roman" w:hAnsi="Georgia"/>
          <w:color w:val="000000"/>
          <w:sz w:val="20"/>
          <w:szCs w:val="20"/>
        </w:rPr>
      </w:pPr>
    </w:p>
    <w:p w:rsidR="00271BE7" w:rsidRPr="00271BE7" w:rsidRDefault="00271BE7" w:rsidP="00271BE7">
      <w:pPr>
        <w:spacing w:line="360" w:lineRule="auto"/>
        <w:jc w:val="both"/>
        <w:rPr>
          <w:rStyle w:val="tp-edit"/>
          <w:rFonts w:ascii="Georgia" w:eastAsia="Times New Roman" w:hAnsi="Georgia"/>
          <w:color w:val="000000"/>
          <w:szCs w:val="20"/>
        </w:rPr>
      </w:pPr>
      <w:r w:rsidRPr="00271BE7">
        <w:rPr>
          <w:rStyle w:val="tp-edit"/>
          <w:rFonts w:ascii="Georgia" w:eastAsia="Times New Roman" w:hAnsi="Georgia"/>
          <w:b/>
          <w:bCs/>
          <w:color w:val="000000"/>
          <w:szCs w:val="21"/>
        </w:rPr>
        <w:t>Metodologia</w:t>
      </w:r>
      <w:r w:rsidRPr="00271BE7">
        <w:rPr>
          <w:rStyle w:val="tp-edit"/>
          <w:rFonts w:ascii="Georgia" w:eastAsia="Times New Roman" w:hAnsi="Georgia"/>
          <w:color w:val="000000"/>
          <w:szCs w:val="21"/>
        </w:rPr>
        <w:t xml:space="preserve">  </w:t>
      </w:r>
      <w:r w:rsidRPr="00271BE7">
        <w:rPr>
          <w:rStyle w:val="tp-edit"/>
          <w:rFonts w:ascii="Georgia" w:eastAsia="Times New Roman" w:hAnsi="Georgia"/>
          <w:color w:val="000000"/>
          <w:szCs w:val="20"/>
        </w:rPr>
        <w:t xml:space="preserve"> </w:t>
      </w:r>
    </w:p>
    <w:p w:rsidR="00271BE7" w:rsidRPr="00271BE7" w:rsidRDefault="00271BE7" w:rsidP="00271BE7">
      <w:pPr>
        <w:jc w:val="both"/>
        <w:rPr>
          <w:rStyle w:val="tp-edit"/>
          <w:rFonts w:ascii="Georgia" w:eastAsia="Times New Roman" w:hAnsi="Georgia"/>
          <w:color w:val="000000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>Apresentação de conceitos, discussões com utilizando de cases reais, filmes, simulações de uso das ferramentas, dinâmicas de grupo, apostila com conteúdo do programa e troca de experiências em grupos dirigidos. </w:t>
      </w:r>
    </w:p>
    <w:p w:rsidR="00271BE7" w:rsidRDefault="00271BE7" w:rsidP="00271BE7">
      <w:pPr>
        <w:jc w:val="both"/>
        <w:rPr>
          <w:rStyle w:val="tp-edit"/>
          <w:rFonts w:ascii="Georgia" w:eastAsia="Times New Roman" w:hAnsi="Georgia"/>
          <w:color w:val="000000"/>
          <w:sz w:val="20"/>
          <w:szCs w:val="20"/>
        </w:rPr>
      </w:pPr>
    </w:p>
    <w:p w:rsidR="00271BE7" w:rsidRPr="00271BE7" w:rsidRDefault="00271BE7" w:rsidP="00271BE7">
      <w:pPr>
        <w:spacing w:line="360" w:lineRule="auto"/>
        <w:jc w:val="both"/>
        <w:rPr>
          <w:rStyle w:val="tp-edit"/>
          <w:rFonts w:ascii="Georgia" w:eastAsia="Times New Roman" w:hAnsi="Georgia"/>
          <w:b/>
          <w:bCs/>
          <w:color w:val="000000"/>
          <w:szCs w:val="21"/>
        </w:rPr>
      </w:pPr>
      <w:r w:rsidRPr="00271BE7">
        <w:rPr>
          <w:rStyle w:val="tp-edit"/>
          <w:rFonts w:ascii="Georgia" w:eastAsia="Times New Roman" w:hAnsi="Georgia"/>
          <w:b/>
          <w:bCs/>
          <w:color w:val="000000"/>
          <w:szCs w:val="21"/>
        </w:rPr>
        <w:t>Conteúdo Programático</w:t>
      </w:r>
    </w:p>
    <w:p w:rsidR="00271BE7" w:rsidRDefault="00271BE7" w:rsidP="00271BE7">
      <w:pPr>
        <w:spacing w:line="36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>
        <w:rPr>
          <w:rStyle w:val="tp-edit"/>
          <w:rFonts w:ascii="Georgia" w:eastAsia="Times New Roman" w:hAnsi="Georgia"/>
          <w:b/>
          <w:bCs/>
          <w:color w:val="000000"/>
          <w:sz w:val="20"/>
          <w:szCs w:val="20"/>
        </w:rPr>
        <w:t xml:space="preserve">• Cenário social e econômico na atualidade, mudanças de paradigmas e como as empresas e as pessoas são afetadas. </w:t>
      </w:r>
    </w:p>
    <w:p w:rsidR="00271BE7" w:rsidRPr="00271BE7" w:rsidRDefault="00271BE7" w:rsidP="00271BE7">
      <w:pPr>
        <w:spacing w:line="360" w:lineRule="auto"/>
        <w:jc w:val="both"/>
        <w:rPr>
          <w:rStyle w:val="tp-edit"/>
          <w:rFonts w:ascii="Georgia" w:eastAsia="Times New Roman" w:hAnsi="Georgia"/>
          <w:b/>
          <w:bCs/>
          <w:color w:val="000000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 xml:space="preserve">  - Cultura do litígio X Cultura da colaboração</w:t>
      </w:r>
      <w:r w:rsidRPr="00271BE7">
        <w:rPr>
          <w:rStyle w:val="tp-edit"/>
          <w:rFonts w:ascii="Georgia" w:eastAsia="Times New Roman" w:hAnsi="Georgia"/>
          <w:b/>
          <w:bCs/>
          <w:color w:val="000000"/>
          <w:sz w:val="22"/>
          <w:szCs w:val="20"/>
        </w:rPr>
        <w:t xml:space="preserve"> </w:t>
      </w:r>
    </w:p>
    <w:p w:rsidR="00271BE7" w:rsidRDefault="00271BE7" w:rsidP="00271BE7">
      <w:pPr>
        <w:spacing w:line="36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>
        <w:rPr>
          <w:rStyle w:val="tp-edit"/>
          <w:rFonts w:ascii="Georgia" w:eastAsia="Times New Roman" w:hAnsi="Georgia"/>
          <w:b/>
          <w:bCs/>
          <w:color w:val="000000"/>
          <w:sz w:val="20"/>
          <w:szCs w:val="20"/>
        </w:rPr>
        <w:t>• Panorama dos métodos de Resolução de Conflitos o Histórico dos Métodos no Brasil e no Mundo</w:t>
      </w:r>
    </w:p>
    <w:p w:rsidR="00271BE7" w:rsidRPr="00271BE7" w:rsidRDefault="00271BE7" w:rsidP="00271BE7">
      <w:pPr>
        <w:spacing w:line="360" w:lineRule="auto"/>
        <w:jc w:val="both"/>
        <w:rPr>
          <w:rFonts w:ascii="Georgia" w:eastAsia="Times New Roman" w:hAnsi="Georgia"/>
          <w:color w:val="000000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>   - Política Pública de Tratamento adequado dos Conflitos</w:t>
      </w:r>
    </w:p>
    <w:p w:rsidR="00271BE7" w:rsidRPr="00271BE7" w:rsidRDefault="00271BE7" w:rsidP="00271BE7">
      <w:pPr>
        <w:spacing w:line="360" w:lineRule="auto"/>
        <w:jc w:val="both"/>
        <w:rPr>
          <w:rFonts w:ascii="Georgia" w:eastAsia="Times New Roman" w:hAnsi="Georgia"/>
          <w:color w:val="000000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>   - Novo Código de Processo Civil</w:t>
      </w:r>
    </w:p>
    <w:p w:rsidR="00271BE7" w:rsidRPr="00271BE7" w:rsidRDefault="00271BE7" w:rsidP="00271BE7">
      <w:pPr>
        <w:spacing w:line="360" w:lineRule="auto"/>
        <w:jc w:val="both"/>
        <w:rPr>
          <w:rStyle w:val="tp-edit"/>
          <w:rFonts w:ascii="Georgia" w:eastAsia="Times New Roman" w:hAnsi="Georgia"/>
          <w:b/>
          <w:bCs/>
          <w:color w:val="000000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>   - Métodos de Solução Consensual de Conflitos – Mediação, Conciliação, Negociação e Arbitragem </w:t>
      </w:r>
      <w:r w:rsidRPr="00271BE7">
        <w:rPr>
          <w:rStyle w:val="tp-edit"/>
          <w:rFonts w:ascii="Georgia" w:eastAsia="Times New Roman" w:hAnsi="Georgia"/>
          <w:b/>
          <w:bCs/>
          <w:color w:val="000000"/>
          <w:sz w:val="22"/>
          <w:szCs w:val="20"/>
        </w:rPr>
        <w:t xml:space="preserve"> </w:t>
      </w:r>
    </w:p>
    <w:p w:rsidR="00271BE7" w:rsidRDefault="00271BE7" w:rsidP="00271BE7">
      <w:pPr>
        <w:spacing w:line="36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>
        <w:rPr>
          <w:rStyle w:val="tp-edit"/>
          <w:rFonts w:ascii="Georgia" w:eastAsia="Times New Roman" w:hAnsi="Georgia"/>
          <w:b/>
          <w:bCs/>
          <w:color w:val="000000"/>
          <w:sz w:val="20"/>
          <w:szCs w:val="20"/>
        </w:rPr>
        <w:t>• Transformação de Conflitos em propulsores de desenvolvimento</w:t>
      </w:r>
    </w:p>
    <w:p w:rsidR="00271BE7" w:rsidRPr="00271BE7" w:rsidRDefault="00271BE7" w:rsidP="00271BE7">
      <w:pPr>
        <w:spacing w:line="360" w:lineRule="auto"/>
        <w:jc w:val="both"/>
        <w:rPr>
          <w:rFonts w:ascii="Georgia" w:eastAsia="Times New Roman" w:hAnsi="Georgia"/>
          <w:color w:val="000000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>   - A reclamação e o conflito: como interferem nas organizações e na sociedade</w:t>
      </w:r>
    </w:p>
    <w:p w:rsidR="00271BE7" w:rsidRPr="00271BE7" w:rsidRDefault="00271BE7" w:rsidP="00271BE7">
      <w:pPr>
        <w:spacing w:line="360" w:lineRule="auto"/>
        <w:jc w:val="both"/>
        <w:rPr>
          <w:rFonts w:ascii="Georgia" w:eastAsia="Times New Roman" w:hAnsi="Georgia"/>
          <w:color w:val="000000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>   - O conflito e como ele se manifesta</w:t>
      </w:r>
    </w:p>
    <w:p w:rsidR="00271BE7" w:rsidRPr="00271BE7" w:rsidRDefault="00271BE7" w:rsidP="00271BE7">
      <w:pPr>
        <w:spacing w:line="360" w:lineRule="auto"/>
        <w:jc w:val="both"/>
        <w:rPr>
          <w:rStyle w:val="tp-edit"/>
          <w:rFonts w:ascii="Georgia" w:eastAsia="Times New Roman" w:hAnsi="Georgia"/>
          <w:color w:val="000000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>   - O conflito como oportunidade de inovação e motor de mudança </w:t>
      </w:r>
    </w:p>
    <w:p w:rsidR="00271BE7" w:rsidRDefault="00271BE7" w:rsidP="00271BE7">
      <w:pPr>
        <w:spacing w:line="360" w:lineRule="auto"/>
        <w:jc w:val="both"/>
        <w:rPr>
          <w:rFonts w:ascii="Georgia" w:eastAsia="Times New Roman" w:hAnsi="Georgia"/>
          <w:color w:val="000000"/>
          <w:sz w:val="20"/>
          <w:szCs w:val="20"/>
        </w:rPr>
      </w:pPr>
      <w:r>
        <w:rPr>
          <w:rStyle w:val="tp-edit"/>
          <w:rFonts w:ascii="Georgia" w:eastAsia="Times New Roman" w:hAnsi="Georgia"/>
          <w:b/>
          <w:bCs/>
          <w:color w:val="000000"/>
          <w:sz w:val="20"/>
          <w:szCs w:val="20"/>
        </w:rPr>
        <w:t> • Mediação e a sua aplicação nas empresas</w:t>
      </w:r>
    </w:p>
    <w:p w:rsidR="00271BE7" w:rsidRPr="00271BE7" w:rsidRDefault="00271BE7" w:rsidP="00271BE7">
      <w:pPr>
        <w:spacing w:line="360" w:lineRule="auto"/>
        <w:jc w:val="both"/>
        <w:rPr>
          <w:rFonts w:ascii="Georgia" w:eastAsia="Times New Roman" w:hAnsi="Georgia"/>
          <w:color w:val="000000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>   - Princípios e Valores da Mediação de Conflitos</w:t>
      </w:r>
    </w:p>
    <w:p w:rsidR="00271BE7" w:rsidRPr="00271BE7" w:rsidRDefault="00271BE7" w:rsidP="00271BE7">
      <w:pPr>
        <w:spacing w:line="360" w:lineRule="auto"/>
        <w:jc w:val="both"/>
        <w:rPr>
          <w:rFonts w:ascii="Georgia" w:eastAsia="Times New Roman" w:hAnsi="Georgia"/>
          <w:color w:val="000000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>   - Etapas da Mediação incluindo Princípios de Negociação de Harvard</w:t>
      </w:r>
    </w:p>
    <w:p w:rsidR="00271BE7" w:rsidRPr="00271BE7" w:rsidRDefault="00271BE7" w:rsidP="00271BE7">
      <w:pPr>
        <w:spacing w:line="360" w:lineRule="auto"/>
        <w:jc w:val="both"/>
        <w:rPr>
          <w:rStyle w:val="tp-edit"/>
          <w:rFonts w:ascii="Georgia" w:eastAsia="Times New Roman" w:hAnsi="Georgia"/>
          <w:color w:val="000000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>   - O papel do mediador de conflitos nas organizações </w:t>
      </w:r>
    </w:p>
    <w:p w:rsidR="00271BE7" w:rsidRDefault="00271BE7" w:rsidP="00271BE7">
      <w:pPr>
        <w:jc w:val="both"/>
        <w:rPr>
          <w:rFonts w:ascii="Georgia" w:eastAsia="Times New Roman" w:hAnsi="Georgia"/>
          <w:color w:val="000000"/>
          <w:sz w:val="20"/>
          <w:szCs w:val="20"/>
        </w:rPr>
      </w:pPr>
      <w:r>
        <w:rPr>
          <w:rStyle w:val="tp-edit"/>
          <w:rFonts w:ascii="Georgia" w:eastAsia="Times New Roman" w:hAnsi="Georgia"/>
          <w:b/>
          <w:bCs/>
          <w:color w:val="000000"/>
          <w:sz w:val="20"/>
          <w:szCs w:val="20"/>
        </w:rPr>
        <w:t> • Ferramentas Conversacionais criando diálogos colaborativos</w:t>
      </w:r>
    </w:p>
    <w:p w:rsidR="00271BE7" w:rsidRPr="00271BE7" w:rsidRDefault="00271BE7" w:rsidP="00271BE7">
      <w:pPr>
        <w:jc w:val="both"/>
        <w:rPr>
          <w:rFonts w:ascii="Georgia" w:eastAsia="Times New Roman" w:hAnsi="Georgia"/>
          <w:color w:val="000000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>   - Estrutura de conversa que leva ao entendimento e cooperação</w:t>
      </w:r>
    </w:p>
    <w:p w:rsidR="00271BE7" w:rsidRPr="00271BE7" w:rsidRDefault="00271BE7" w:rsidP="00271BE7">
      <w:pPr>
        <w:jc w:val="both"/>
        <w:rPr>
          <w:rStyle w:val="tp-edit"/>
          <w:rFonts w:ascii="Georgia" w:eastAsia="Times New Roman" w:hAnsi="Georgia"/>
          <w:color w:val="000000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color w:val="000000"/>
          <w:sz w:val="22"/>
          <w:szCs w:val="20"/>
        </w:rPr>
        <w:t>   - Ferramentas de uso prático </w:t>
      </w:r>
    </w:p>
    <w:p w:rsidR="00D3760F" w:rsidRDefault="00D3760F" w:rsidP="00271BE7">
      <w:pPr>
        <w:jc w:val="both"/>
        <w:rPr>
          <w:rStyle w:val="tp-edit"/>
          <w:rFonts w:ascii="Georgia" w:eastAsia="Times New Roman" w:hAnsi="Georgia"/>
          <w:color w:val="000000"/>
          <w:sz w:val="22"/>
          <w:szCs w:val="20"/>
        </w:rPr>
      </w:pPr>
    </w:p>
    <w:p w:rsidR="00271BE7" w:rsidRPr="00271BE7" w:rsidRDefault="00D3760F" w:rsidP="00271BE7">
      <w:pPr>
        <w:jc w:val="both"/>
        <w:rPr>
          <w:rStyle w:val="tp-edit"/>
          <w:rFonts w:ascii="Georgia" w:eastAsia="Times New Roman" w:hAnsi="Georgia"/>
          <w:color w:val="000000"/>
          <w:sz w:val="22"/>
          <w:szCs w:val="20"/>
        </w:rPr>
      </w:pPr>
      <w:r>
        <w:rPr>
          <w:rStyle w:val="tp-edit"/>
          <w:rFonts w:ascii="Georgia" w:eastAsia="Times New Roman" w:hAnsi="Georgia"/>
          <w:color w:val="000000"/>
          <w:sz w:val="22"/>
          <w:szCs w:val="20"/>
        </w:rPr>
        <w:t>------------------</w:t>
      </w:r>
    </w:p>
    <w:p w:rsidR="00271BE7" w:rsidRPr="00271BE7" w:rsidRDefault="00271BE7" w:rsidP="00271BE7">
      <w:pPr>
        <w:spacing w:line="276" w:lineRule="auto"/>
        <w:jc w:val="both"/>
        <w:rPr>
          <w:rFonts w:ascii="Georgia" w:eastAsia="Times New Roman" w:hAnsi="Georgia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b/>
          <w:bCs/>
          <w:sz w:val="22"/>
          <w:szCs w:val="20"/>
        </w:rPr>
        <w:t>Carga Horária:</w:t>
      </w:r>
      <w:r w:rsidRPr="00271BE7">
        <w:rPr>
          <w:rStyle w:val="tp-edit"/>
          <w:rFonts w:ascii="Georgia" w:eastAsia="Times New Roman" w:hAnsi="Georgia"/>
          <w:sz w:val="22"/>
          <w:szCs w:val="20"/>
        </w:rPr>
        <w:t xml:space="preserve"> 16 horas.</w:t>
      </w:r>
    </w:p>
    <w:p w:rsidR="00271BE7" w:rsidRPr="00271BE7" w:rsidRDefault="00271BE7" w:rsidP="00271BE7">
      <w:pPr>
        <w:spacing w:line="276" w:lineRule="auto"/>
        <w:jc w:val="both"/>
        <w:rPr>
          <w:rFonts w:ascii="Georgia" w:eastAsia="Times New Roman" w:hAnsi="Georgia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b/>
          <w:bCs/>
          <w:sz w:val="22"/>
          <w:szCs w:val="20"/>
        </w:rPr>
        <w:t xml:space="preserve">Datas: </w:t>
      </w:r>
      <w:r w:rsidRPr="00271BE7">
        <w:rPr>
          <w:rStyle w:val="tp-edit"/>
          <w:rFonts w:ascii="Georgia" w:eastAsia="Times New Roman" w:hAnsi="Georgia"/>
          <w:sz w:val="22"/>
          <w:szCs w:val="20"/>
        </w:rPr>
        <w:t>31/agosto e 01/setembro de 2016, das 8:30 às 17:30. Almoço livre com uma hora de intervalo.</w:t>
      </w:r>
    </w:p>
    <w:p w:rsidR="00271BE7" w:rsidRPr="00271BE7" w:rsidRDefault="00271BE7" w:rsidP="00271BE7">
      <w:pPr>
        <w:spacing w:line="276" w:lineRule="auto"/>
        <w:jc w:val="both"/>
        <w:rPr>
          <w:rFonts w:ascii="Georgia" w:eastAsia="Times New Roman" w:hAnsi="Georgia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b/>
          <w:bCs/>
          <w:sz w:val="22"/>
          <w:szCs w:val="20"/>
        </w:rPr>
        <w:t xml:space="preserve">Local: </w:t>
      </w:r>
      <w:r w:rsidRPr="00271BE7">
        <w:rPr>
          <w:rStyle w:val="tp-edit"/>
          <w:rFonts w:ascii="Georgia" w:eastAsia="Times New Roman" w:hAnsi="Georgia"/>
          <w:sz w:val="22"/>
          <w:szCs w:val="20"/>
        </w:rPr>
        <w:t>Av. Paulista, 2006 – 18º andar – São Paulo, SP.</w:t>
      </w:r>
    </w:p>
    <w:p w:rsidR="00271BE7" w:rsidRPr="00271BE7" w:rsidRDefault="00271BE7" w:rsidP="00271BE7">
      <w:pPr>
        <w:spacing w:line="276" w:lineRule="auto"/>
        <w:jc w:val="both"/>
        <w:rPr>
          <w:rFonts w:ascii="Georgia" w:eastAsia="Times New Roman" w:hAnsi="Georgia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b/>
          <w:bCs/>
          <w:sz w:val="22"/>
          <w:szCs w:val="20"/>
        </w:rPr>
        <w:lastRenderedPageBreak/>
        <w:t>Investimento:</w:t>
      </w:r>
      <w:r w:rsidRPr="00271BE7">
        <w:rPr>
          <w:rStyle w:val="tp-edit"/>
          <w:rFonts w:ascii="Georgia" w:eastAsia="Times New Roman" w:hAnsi="Georgia"/>
          <w:sz w:val="22"/>
          <w:szCs w:val="20"/>
        </w:rPr>
        <w:t xml:space="preserve"> R$1.400,00 por participante</w:t>
      </w:r>
      <w:r>
        <w:rPr>
          <w:rStyle w:val="tp-edit"/>
          <w:rFonts w:ascii="Georgia" w:eastAsia="Times New Roman" w:hAnsi="Georgia"/>
          <w:sz w:val="22"/>
          <w:szCs w:val="20"/>
        </w:rPr>
        <w:t xml:space="preserve"> (</w:t>
      </w:r>
      <w:r w:rsidRPr="00271BE7">
        <w:rPr>
          <w:rStyle w:val="tp-edit"/>
          <w:rFonts w:ascii="Georgia" w:eastAsia="Times New Roman" w:hAnsi="Georgia"/>
          <w:sz w:val="22"/>
          <w:szCs w:val="20"/>
        </w:rPr>
        <w:t>Associado da ABRAREC tem 50% de desconto</w:t>
      </w:r>
      <w:r>
        <w:rPr>
          <w:rStyle w:val="tp-edit"/>
          <w:rFonts w:ascii="Georgia" w:eastAsia="Times New Roman" w:hAnsi="Georgia"/>
          <w:sz w:val="22"/>
          <w:szCs w:val="20"/>
        </w:rPr>
        <w:t>).</w:t>
      </w:r>
    </w:p>
    <w:p w:rsidR="00271BE7" w:rsidRDefault="00271BE7" w:rsidP="00271BE7">
      <w:pPr>
        <w:spacing w:line="276" w:lineRule="auto"/>
        <w:jc w:val="both"/>
        <w:rPr>
          <w:rStyle w:val="tp-edit"/>
          <w:rFonts w:ascii="Georgia" w:eastAsia="Times New Roman" w:hAnsi="Georgia"/>
          <w:b/>
          <w:bCs/>
          <w:szCs w:val="20"/>
        </w:rPr>
      </w:pPr>
    </w:p>
    <w:p w:rsidR="00271BE7" w:rsidRPr="00271BE7" w:rsidRDefault="00271BE7" w:rsidP="00271BE7">
      <w:pPr>
        <w:spacing w:line="276" w:lineRule="auto"/>
        <w:jc w:val="both"/>
        <w:rPr>
          <w:sz w:val="32"/>
        </w:rPr>
      </w:pPr>
      <w:r w:rsidRPr="00271BE7">
        <w:rPr>
          <w:rStyle w:val="tp-edit"/>
          <w:rFonts w:ascii="Georgia" w:eastAsia="Times New Roman" w:hAnsi="Georgia"/>
          <w:b/>
          <w:bCs/>
          <w:szCs w:val="20"/>
        </w:rPr>
        <w:t>Inscrições: </w:t>
      </w:r>
      <w:r w:rsidRPr="00271BE7">
        <w:rPr>
          <w:rStyle w:val="tp-edit"/>
          <w:rFonts w:ascii="Georgia" w:eastAsia="Times New Roman" w:hAnsi="Georgia"/>
          <w:szCs w:val="20"/>
        </w:rPr>
        <w:t xml:space="preserve">email para </w:t>
      </w:r>
      <w:hyperlink r:id="rId6" w:tgtFrame="_blank" w:history="1">
        <w:r w:rsidRPr="00271BE7">
          <w:rPr>
            <w:rStyle w:val="Hyperlink"/>
            <w:rFonts w:ascii="Georgia" w:eastAsia="Times New Roman" w:hAnsi="Georgia"/>
            <w:color w:val="auto"/>
            <w:szCs w:val="20"/>
            <w:u w:val="none"/>
          </w:rPr>
          <w:t>marketing@abrarec.org.br</w:t>
        </w:r>
      </w:hyperlink>
    </w:p>
    <w:p w:rsidR="00271BE7" w:rsidRPr="00271BE7" w:rsidRDefault="00271BE7" w:rsidP="00271BE7">
      <w:pPr>
        <w:spacing w:line="276" w:lineRule="auto"/>
        <w:jc w:val="both"/>
        <w:rPr>
          <w:rFonts w:ascii="Georgia" w:eastAsia="Times New Roman" w:hAnsi="Georgia"/>
          <w:b/>
          <w:bCs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b/>
          <w:bCs/>
          <w:sz w:val="22"/>
          <w:szCs w:val="20"/>
        </w:rPr>
        <w:t>Forma de Pagamento:</w:t>
      </w:r>
      <w:r w:rsidRPr="00271BE7">
        <w:rPr>
          <w:rStyle w:val="tp-edit"/>
          <w:rFonts w:ascii="Georgia" w:eastAsia="Times New Roman" w:hAnsi="Georgia"/>
          <w:sz w:val="22"/>
          <w:szCs w:val="20"/>
        </w:rPr>
        <w:t xml:space="preserve"> Depósito bancário até 25/08/2016.</w:t>
      </w:r>
    </w:p>
    <w:p w:rsidR="00271BE7" w:rsidRPr="00271BE7" w:rsidRDefault="00271BE7" w:rsidP="00271BE7">
      <w:pPr>
        <w:spacing w:line="276" w:lineRule="auto"/>
        <w:jc w:val="both"/>
        <w:rPr>
          <w:rFonts w:ascii="Georgia" w:eastAsia="Times New Roman" w:hAnsi="Georgia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b/>
          <w:bCs/>
          <w:sz w:val="22"/>
          <w:szCs w:val="20"/>
        </w:rPr>
        <w:t>Dados Bancários:</w:t>
      </w:r>
      <w:r w:rsidRPr="00271BE7">
        <w:rPr>
          <w:rStyle w:val="tp-edit"/>
          <w:rFonts w:ascii="Georgia" w:eastAsia="Times New Roman" w:hAnsi="Georgia"/>
          <w:sz w:val="22"/>
          <w:szCs w:val="20"/>
        </w:rPr>
        <w:t> 001 Banco do Brasil, Agência 1191-6, Conta Corrente 12623-3, Associação Brasileira das Relações Empresa Cliente, CNPJ 05.845.335.0001/24.</w:t>
      </w:r>
    </w:p>
    <w:p w:rsidR="00271BE7" w:rsidRPr="00271BE7" w:rsidRDefault="00271BE7" w:rsidP="00271BE7">
      <w:pPr>
        <w:jc w:val="both"/>
        <w:rPr>
          <w:rFonts w:ascii="Georgia" w:eastAsia="Times New Roman" w:hAnsi="Georgia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b/>
          <w:bCs/>
          <w:sz w:val="22"/>
          <w:szCs w:val="20"/>
        </w:rPr>
        <w:t>Obs.:</w:t>
      </w:r>
      <w:r w:rsidRPr="00271BE7">
        <w:rPr>
          <w:rStyle w:val="tp-edit"/>
          <w:rFonts w:ascii="Georgia" w:eastAsia="Times New Roman" w:hAnsi="Georgia"/>
          <w:sz w:val="22"/>
          <w:szCs w:val="20"/>
        </w:rPr>
        <w:t xml:space="preserve"> Caso não tenha um número mínimo de 20 inscrições a data de realização do curso poderá ser postergada.</w:t>
      </w:r>
    </w:p>
    <w:p w:rsidR="00271BE7" w:rsidRPr="00271BE7" w:rsidRDefault="00271BE7" w:rsidP="00271BE7">
      <w:pPr>
        <w:jc w:val="both"/>
        <w:rPr>
          <w:rStyle w:val="tp-edit"/>
          <w:rFonts w:ascii="Georgia" w:eastAsia="Times New Roman" w:hAnsi="Georgia"/>
          <w:color w:val="000000"/>
          <w:sz w:val="22"/>
          <w:szCs w:val="20"/>
        </w:rPr>
      </w:pPr>
      <w:r w:rsidRPr="00271BE7">
        <w:rPr>
          <w:rStyle w:val="tp-edit"/>
          <w:rFonts w:ascii="Georgia" w:eastAsia="Times New Roman" w:hAnsi="Georgia"/>
          <w:sz w:val="22"/>
          <w:szCs w:val="20"/>
        </w:rPr>
        <w:t>Para informações adicionais ou esclarecimentos ligue para (11) 9-97189-5584 Priscila Lee; (34) 9-9971-8259 Lúcia Farias ou (61) 9929-1953 Helio Ferreira</w:t>
      </w:r>
    </w:p>
    <w:p w:rsidR="00271BE7" w:rsidRDefault="00271BE7" w:rsidP="00271BE7">
      <w:pPr>
        <w:jc w:val="both"/>
        <w:rPr>
          <w:rStyle w:val="tp-edit"/>
          <w:rFonts w:ascii="Georgia" w:eastAsia="Times New Roman" w:hAnsi="Georgia"/>
          <w:color w:val="000000"/>
          <w:sz w:val="20"/>
          <w:szCs w:val="20"/>
        </w:rPr>
      </w:pPr>
    </w:p>
    <w:p w:rsidR="00D3760F" w:rsidRPr="00271BE7" w:rsidRDefault="00D3760F" w:rsidP="00D3760F">
      <w:pPr>
        <w:jc w:val="both"/>
        <w:rPr>
          <w:rStyle w:val="tp-edit"/>
          <w:rFonts w:ascii="Georgia" w:eastAsia="Times New Roman" w:hAnsi="Georgia"/>
          <w:color w:val="000000"/>
          <w:sz w:val="22"/>
          <w:szCs w:val="20"/>
        </w:rPr>
      </w:pPr>
      <w:r>
        <w:rPr>
          <w:rStyle w:val="tp-edit"/>
          <w:rFonts w:ascii="Georgia" w:eastAsia="Times New Roman" w:hAnsi="Georgia"/>
          <w:color w:val="000000"/>
          <w:sz w:val="22"/>
          <w:szCs w:val="20"/>
        </w:rPr>
        <w:t>------------------</w:t>
      </w:r>
    </w:p>
    <w:p w:rsidR="00271BE7" w:rsidRPr="00271BE7" w:rsidRDefault="00271BE7" w:rsidP="00271BE7">
      <w:pPr>
        <w:spacing w:line="360" w:lineRule="auto"/>
        <w:jc w:val="both"/>
        <w:rPr>
          <w:rStyle w:val="tp-edit"/>
          <w:rFonts w:ascii="Georgia" w:eastAsia="Times New Roman" w:hAnsi="Georgia"/>
          <w:b/>
          <w:bCs/>
          <w:color w:val="000000"/>
          <w:szCs w:val="20"/>
        </w:rPr>
      </w:pPr>
      <w:r w:rsidRPr="00271BE7">
        <w:rPr>
          <w:rStyle w:val="tp-edit"/>
          <w:rFonts w:ascii="Georgia" w:eastAsia="Times New Roman" w:hAnsi="Georgia"/>
          <w:b/>
          <w:bCs/>
          <w:szCs w:val="21"/>
        </w:rPr>
        <w:t>Instrutores</w:t>
      </w:r>
      <w:r w:rsidRPr="00271BE7">
        <w:rPr>
          <w:rStyle w:val="tp-edit"/>
          <w:rFonts w:ascii="Georgia" w:eastAsia="Times New Roman" w:hAnsi="Georgia"/>
          <w:b/>
          <w:bCs/>
          <w:color w:val="000000"/>
          <w:szCs w:val="20"/>
        </w:rPr>
        <w:t xml:space="preserve"> </w:t>
      </w:r>
    </w:p>
    <w:p w:rsidR="00271BE7" w:rsidRPr="00271BE7" w:rsidRDefault="00271BE7" w:rsidP="00271BE7">
      <w:pPr>
        <w:spacing w:line="360" w:lineRule="auto"/>
        <w:jc w:val="both"/>
        <w:rPr>
          <w:rStyle w:val="tp-edit"/>
          <w:rFonts w:ascii="Georgia" w:eastAsia="Times New Roman" w:hAnsi="Georgia"/>
          <w:color w:val="000000"/>
          <w:sz w:val="22"/>
        </w:rPr>
      </w:pPr>
      <w:r w:rsidRPr="00271BE7">
        <w:rPr>
          <w:rStyle w:val="tp-edit"/>
          <w:rFonts w:ascii="Georgia" w:eastAsia="Times New Roman" w:hAnsi="Georgia"/>
          <w:b/>
          <w:bCs/>
          <w:color w:val="000000"/>
          <w:sz w:val="22"/>
          <w:szCs w:val="20"/>
        </w:rPr>
        <w:t xml:space="preserve">Sueli </w:t>
      </w:r>
      <w:proofErr w:type="spellStart"/>
      <w:r w:rsidRPr="00271BE7">
        <w:rPr>
          <w:rStyle w:val="tp-edit"/>
          <w:rFonts w:ascii="Georgia" w:eastAsia="Times New Roman" w:hAnsi="Georgia"/>
          <w:b/>
          <w:bCs/>
          <w:color w:val="000000"/>
          <w:sz w:val="22"/>
          <w:szCs w:val="20"/>
        </w:rPr>
        <w:t>Mazzer</w:t>
      </w:r>
      <w:proofErr w:type="spellEnd"/>
      <w:r w:rsidRPr="00271BE7">
        <w:rPr>
          <w:rStyle w:val="tp-edit"/>
          <w:rFonts w:ascii="Georgia" w:eastAsia="Times New Roman" w:hAnsi="Georgia"/>
          <w:b/>
          <w:bCs/>
          <w:color w:val="000000"/>
          <w:sz w:val="22"/>
          <w:szCs w:val="20"/>
        </w:rPr>
        <w:t xml:space="preserve"> </w:t>
      </w:r>
      <w:proofErr w:type="spellStart"/>
      <w:r w:rsidRPr="00271BE7">
        <w:rPr>
          <w:rStyle w:val="tp-edit"/>
          <w:rFonts w:ascii="Georgia" w:eastAsia="Times New Roman" w:hAnsi="Georgia"/>
          <w:b/>
          <w:bCs/>
          <w:color w:val="000000"/>
          <w:sz w:val="22"/>
          <w:szCs w:val="20"/>
        </w:rPr>
        <w:t>Renberg</w:t>
      </w:r>
      <w:proofErr w:type="spellEnd"/>
      <w:r w:rsidRPr="00271BE7">
        <w:rPr>
          <w:rStyle w:val="tp-edit"/>
          <w:rFonts w:ascii="Georgia" w:eastAsia="Times New Roman" w:hAnsi="Georgia"/>
          <w:color w:val="000000"/>
          <w:sz w:val="22"/>
        </w:rPr>
        <w:t xml:space="preserve"> </w:t>
      </w:r>
    </w:p>
    <w:p w:rsidR="00271BE7" w:rsidRDefault="00271BE7" w:rsidP="00271BE7">
      <w:pPr>
        <w:jc w:val="both"/>
        <w:rPr>
          <w:rFonts w:ascii="Georgia" w:eastAsia="Times New Roman" w:hAnsi="Georgia"/>
          <w:color w:val="000000"/>
          <w:sz w:val="20"/>
          <w:szCs w:val="18"/>
        </w:rPr>
      </w:pPr>
      <w:r w:rsidRPr="00D92ECE">
        <w:rPr>
          <w:rStyle w:val="tp-edit"/>
          <w:rFonts w:ascii="Georgia" w:eastAsia="Times New Roman" w:hAnsi="Georgia"/>
          <w:color w:val="000000"/>
          <w:sz w:val="20"/>
        </w:rPr>
        <w:t xml:space="preserve">Atua há dez anos como </w:t>
      </w:r>
      <w:proofErr w:type="spellStart"/>
      <w:r w:rsidRPr="00D92ECE">
        <w:rPr>
          <w:rStyle w:val="tp-edit"/>
          <w:rFonts w:ascii="Georgia" w:eastAsia="Times New Roman" w:hAnsi="Georgia"/>
          <w:color w:val="000000"/>
          <w:sz w:val="20"/>
        </w:rPr>
        <w:t>Capacitadora</w:t>
      </w:r>
      <w:proofErr w:type="spellEnd"/>
      <w:r w:rsidRPr="00D92ECE">
        <w:rPr>
          <w:rStyle w:val="tp-edit"/>
          <w:rFonts w:ascii="Georgia" w:eastAsia="Times New Roman" w:hAnsi="Georgia"/>
          <w:color w:val="000000"/>
          <w:sz w:val="20"/>
        </w:rPr>
        <w:t xml:space="preserve"> em Ouvidoria e como Consultora para implantação de Ouvidorias. Há dez anos é mediadora formada e também praticante de conceitos de abordagem de Transformação de Conflitos. É </w:t>
      </w:r>
      <w:proofErr w:type="spellStart"/>
      <w:r w:rsidRPr="00D92ECE">
        <w:rPr>
          <w:rStyle w:val="tp-edit"/>
          <w:rFonts w:ascii="Georgia" w:eastAsia="Times New Roman" w:hAnsi="Georgia"/>
          <w:color w:val="000000"/>
          <w:sz w:val="20"/>
        </w:rPr>
        <w:t>capacitadora</w:t>
      </w:r>
      <w:proofErr w:type="spellEnd"/>
      <w:r w:rsidRPr="00D92ECE">
        <w:rPr>
          <w:rStyle w:val="tp-edit"/>
          <w:rFonts w:ascii="Georgia" w:eastAsia="Times New Roman" w:hAnsi="Georgia"/>
          <w:color w:val="000000"/>
          <w:sz w:val="20"/>
        </w:rPr>
        <w:t xml:space="preserve"> em Mediação e em Comunicação Colaborativa para áreas diretamente vinculadas ao Atendimento ao Cliente. Nos outros dez anos anteriores esteve na Ouvidoria do Grupo Pão de Açúcar. </w:t>
      </w:r>
    </w:p>
    <w:p w:rsidR="00271BE7" w:rsidRDefault="00271BE7" w:rsidP="00271BE7">
      <w:pPr>
        <w:jc w:val="both"/>
        <w:rPr>
          <w:rFonts w:ascii="Georgia" w:eastAsia="Times New Roman" w:hAnsi="Georgia"/>
          <w:color w:val="000000"/>
          <w:sz w:val="20"/>
          <w:szCs w:val="18"/>
        </w:rPr>
      </w:pPr>
      <w:r w:rsidRPr="00D92ECE">
        <w:rPr>
          <w:rStyle w:val="tp-edit"/>
          <w:rFonts w:ascii="Georgia" w:eastAsia="Times New Roman" w:hAnsi="Georgia"/>
          <w:color w:val="000000"/>
          <w:sz w:val="20"/>
        </w:rPr>
        <w:t xml:space="preserve">É sócia-proprietária da AUDIRE Consultoria, associada e fundadora do </w:t>
      </w:r>
      <w:proofErr w:type="spellStart"/>
      <w:r w:rsidRPr="00D92ECE">
        <w:rPr>
          <w:rStyle w:val="tp-edit"/>
          <w:rFonts w:ascii="Georgia" w:eastAsia="Times New Roman" w:hAnsi="Georgia"/>
          <w:color w:val="000000"/>
          <w:sz w:val="20"/>
        </w:rPr>
        <w:t>Mediativa</w:t>
      </w:r>
      <w:proofErr w:type="spellEnd"/>
      <w:r w:rsidRPr="00D92ECE">
        <w:rPr>
          <w:rStyle w:val="tp-edit"/>
          <w:rFonts w:ascii="Georgia" w:eastAsia="Times New Roman" w:hAnsi="Georgia"/>
          <w:color w:val="000000"/>
          <w:sz w:val="20"/>
        </w:rPr>
        <w:t xml:space="preserve"> – Instituto de Mediação de Conflitos. Faz parte do hall de membros da ABO Nacional - Associação Brasileira de Ouvidoria - e ABO, Seccional São Paulo.</w:t>
      </w:r>
    </w:p>
    <w:p w:rsidR="00271BE7" w:rsidRDefault="00271BE7" w:rsidP="00271BE7">
      <w:pPr>
        <w:jc w:val="both"/>
        <w:rPr>
          <w:rStyle w:val="tp-edit"/>
          <w:rFonts w:ascii="Georgia" w:eastAsia="Times New Roman" w:hAnsi="Georgia"/>
          <w:color w:val="000000"/>
          <w:sz w:val="20"/>
        </w:rPr>
      </w:pPr>
      <w:r w:rsidRPr="00D92ECE">
        <w:rPr>
          <w:rStyle w:val="tp-edit"/>
          <w:rFonts w:ascii="Georgia" w:eastAsia="Times New Roman" w:hAnsi="Georgia"/>
          <w:color w:val="000000"/>
          <w:sz w:val="20"/>
        </w:rPr>
        <w:t>Psicóloga, especializada em Recursos Humanos, possui MBA em Marketing. Também é formada e licenciada como instrutora e formadora em Práticas Restaurativas pelo IIRP - ILAPR – Instituto Internacional de Práticas Restaurativas/Instituto Latino Americano de Práticas Restaurativas – levando essas práticas oriundas da Justiça Restaurativa - para escolas e empresas, por meio de suas áreas de Ouvidoria Interna e Externa, Recursos Humanos, Responsabilidade Social e Sustentabilidade. </w:t>
      </w:r>
    </w:p>
    <w:p w:rsidR="00271BE7" w:rsidRDefault="00271BE7" w:rsidP="00271BE7">
      <w:pPr>
        <w:jc w:val="both"/>
        <w:rPr>
          <w:rStyle w:val="tp-edit"/>
          <w:rFonts w:ascii="Georgia" w:eastAsia="Times New Roman" w:hAnsi="Georgia"/>
          <w:color w:val="000000"/>
          <w:sz w:val="20"/>
        </w:rPr>
      </w:pPr>
    </w:p>
    <w:p w:rsidR="00271BE7" w:rsidRPr="00271BE7" w:rsidRDefault="00271BE7" w:rsidP="00271BE7">
      <w:pPr>
        <w:spacing w:line="360" w:lineRule="auto"/>
        <w:jc w:val="both"/>
        <w:rPr>
          <w:rStyle w:val="tp-edit"/>
          <w:rFonts w:ascii="Georgia" w:eastAsia="Times New Roman" w:hAnsi="Georgia"/>
          <w:color w:val="000000"/>
          <w:sz w:val="22"/>
        </w:rPr>
      </w:pPr>
      <w:proofErr w:type="spellStart"/>
      <w:r w:rsidRPr="00271BE7">
        <w:rPr>
          <w:rStyle w:val="tp-edit"/>
          <w:rFonts w:ascii="Georgia" w:eastAsia="Times New Roman" w:hAnsi="Georgia"/>
          <w:b/>
          <w:bCs/>
          <w:color w:val="000000"/>
          <w:sz w:val="22"/>
          <w:szCs w:val="20"/>
        </w:rPr>
        <w:t>Profa</w:t>
      </w:r>
      <w:proofErr w:type="spellEnd"/>
      <w:r w:rsidRPr="00271BE7">
        <w:rPr>
          <w:rStyle w:val="tp-edit"/>
          <w:rFonts w:ascii="Georgia" w:eastAsia="Times New Roman" w:hAnsi="Georgia"/>
          <w:b/>
          <w:bCs/>
          <w:color w:val="000000"/>
          <w:sz w:val="22"/>
          <w:szCs w:val="20"/>
        </w:rPr>
        <w:t xml:space="preserve">. Dra. Juliana </w:t>
      </w:r>
      <w:proofErr w:type="spellStart"/>
      <w:r w:rsidRPr="00271BE7">
        <w:rPr>
          <w:rStyle w:val="tp-edit"/>
          <w:rFonts w:ascii="Georgia" w:eastAsia="Times New Roman" w:hAnsi="Georgia"/>
          <w:b/>
          <w:bCs/>
          <w:color w:val="000000"/>
          <w:sz w:val="22"/>
          <w:szCs w:val="20"/>
        </w:rPr>
        <w:t>Polloni</w:t>
      </w:r>
      <w:proofErr w:type="spellEnd"/>
    </w:p>
    <w:p w:rsidR="00271BE7" w:rsidRDefault="00271BE7" w:rsidP="00271BE7">
      <w:pPr>
        <w:jc w:val="both"/>
        <w:rPr>
          <w:rFonts w:ascii="Georgia" w:eastAsia="Times New Roman" w:hAnsi="Georgia"/>
          <w:color w:val="000000"/>
          <w:sz w:val="20"/>
          <w:szCs w:val="18"/>
        </w:rPr>
      </w:pPr>
      <w:r w:rsidRPr="00D92ECE">
        <w:rPr>
          <w:rStyle w:val="tp-edit"/>
          <w:rFonts w:ascii="Georgia" w:eastAsia="Times New Roman" w:hAnsi="Georgia"/>
          <w:color w:val="000000"/>
          <w:sz w:val="20"/>
        </w:rPr>
        <w:t>Doutora em Serviço Social pela Universidade Estadual Paulista – UNESP (2013). Tese de Doutorado “Mediação familiar: diálogo interdisciplinar”.</w:t>
      </w:r>
    </w:p>
    <w:p w:rsidR="00271BE7" w:rsidRDefault="00271BE7" w:rsidP="00271BE7">
      <w:pPr>
        <w:jc w:val="both"/>
        <w:rPr>
          <w:rFonts w:ascii="Georgia" w:eastAsia="Times New Roman" w:hAnsi="Georgia"/>
          <w:color w:val="000000"/>
          <w:sz w:val="20"/>
          <w:szCs w:val="18"/>
        </w:rPr>
      </w:pPr>
      <w:r w:rsidRPr="00D92ECE">
        <w:rPr>
          <w:rStyle w:val="tp-edit"/>
          <w:rFonts w:ascii="Georgia" w:eastAsia="Times New Roman" w:hAnsi="Georgia"/>
          <w:color w:val="000000"/>
          <w:sz w:val="20"/>
        </w:rPr>
        <w:t>Mestre em Direito pela Universidade de Ribeirão Preto - UNAERP (2003). Especialista em Direito Civil e Processo Civil pela Universidade de Franca – UNIFRAN (1998). Graduada em Direito pela Universidade Estadual Paulista - UNESP (1996). Advogada colaborativa. Professora universitária.</w:t>
      </w:r>
    </w:p>
    <w:p w:rsidR="00271BE7" w:rsidRDefault="00271BE7" w:rsidP="00271BE7">
      <w:pPr>
        <w:jc w:val="both"/>
        <w:rPr>
          <w:rFonts w:ascii="Georgia" w:eastAsia="Times New Roman" w:hAnsi="Georgia"/>
          <w:color w:val="000000"/>
          <w:sz w:val="20"/>
          <w:szCs w:val="18"/>
        </w:rPr>
      </w:pPr>
      <w:r w:rsidRPr="00D92ECE">
        <w:rPr>
          <w:rStyle w:val="tp-edit"/>
          <w:rFonts w:ascii="Georgia" w:eastAsia="Times New Roman" w:hAnsi="Georgia"/>
          <w:color w:val="000000"/>
          <w:sz w:val="20"/>
        </w:rPr>
        <w:t xml:space="preserve">Mediadora formada pelo Instituto </w:t>
      </w:r>
      <w:proofErr w:type="spellStart"/>
      <w:r w:rsidRPr="00D92ECE">
        <w:rPr>
          <w:rStyle w:val="tp-edit"/>
          <w:rFonts w:ascii="Georgia" w:eastAsia="Times New Roman" w:hAnsi="Georgia"/>
          <w:color w:val="000000"/>
          <w:sz w:val="20"/>
        </w:rPr>
        <w:t>ConversAções</w:t>
      </w:r>
      <w:proofErr w:type="spellEnd"/>
      <w:r w:rsidRPr="00D92ECE">
        <w:rPr>
          <w:rStyle w:val="tp-edit"/>
          <w:rFonts w:ascii="Georgia" w:eastAsia="Times New Roman" w:hAnsi="Georgia"/>
          <w:color w:val="000000"/>
          <w:sz w:val="20"/>
        </w:rPr>
        <w:t xml:space="preserve"> de Mediação de Conflitos, habilitada no Cadastro do Núcleo Permanente de Métodos Consensuais de Solução de Conflitos do Tribunal de Justiça de São Paulo. Atua como Conciliadora e Mediadora no Centro Judiciário de Solução de Conflitos - Central de São Paulo (CEJUSC/TJSP).</w:t>
      </w:r>
    </w:p>
    <w:p w:rsidR="00271BE7" w:rsidRDefault="00271BE7" w:rsidP="00271BE7">
      <w:pPr>
        <w:jc w:val="both"/>
        <w:rPr>
          <w:rFonts w:ascii="Georgia" w:eastAsia="Times New Roman" w:hAnsi="Georgia"/>
          <w:color w:val="000000"/>
          <w:sz w:val="20"/>
          <w:szCs w:val="18"/>
        </w:rPr>
      </w:pPr>
      <w:r w:rsidRPr="00D92ECE">
        <w:rPr>
          <w:rStyle w:val="tp-edit"/>
          <w:rFonts w:ascii="Georgia" w:eastAsia="Times New Roman" w:hAnsi="Georgia"/>
          <w:color w:val="000000"/>
          <w:sz w:val="20"/>
        </w:rPr>
        <w:t xml:space="preserve">Mediadora privada e Membro do corpo de especialista de Câmaras privadas de Mediação e Arbitragem. Integra a equipe do Instituto </w:t>
      </w:r>
      <w:proofErr w:type="spellStart"/>
      <w:r w:rsidRPr="00D92ECE">
        <w:rPr>
          <w:rStyle w:val="tp-edit"/>
          <w:rFonts w:ascii="Georgia" w:eastAsia="Times New Roman" w:hAnsi="Georgia"/>
          <w:color w:val="000000"/>
          <w:sz w:val="20"/>
        </w:rPr>
        <w:t>ConversAções</w:t>
      </w:r>
      <w:proofErr w:type="spellEnd"/>
      <w:r w:rsidRPr="00D92ECE">
        <w:rPr>
          <w:rStyle w:val="tp-edit"/>
          <w:rFonts w:ascii="Georgia" w:eastAsia="Times New Roman" w:hAnsi="Georgia"/>
          <w:color w:val="000000"/>
          <w:sz w:val="20"/>
        </w:rPr>
        <w:t xml:space="preserve"> de Mediação de Conflitos e participa como docente colaboradora de diversos cursos de capacitação em Mediação de Conflitos, todos inscritos junto ao NUPEMEC TJSP. Palestrante na Escola Paulista de Magistratura (EPM) no Curso de Capacitação e Aperfeiçoamento de Mediadores e Conciliadores. Instrutora certificada pelo Conselho Nacional de Justiça (CNJ).</w:t>
      </w:r>
    </w:p>
    <w:p w:rsidR="00271BE7" w:rsidRDefault="00271BE7" w:rsidP="00271BE7">
      <w:pPr>
        <w:jc w:val="both"/>
      </w:pPr>
      <w:r w:rsidRPr="00D92ECE">
        <w:rPr>
          <w:rStyle w:val="tp-edit"/>
          <w:rFonts w:ascii="Georgia" w:eastAsia="Times New Roman" w:hAnsi="Georgia"/>
          <w:color w:val="000000"/>
          <w:sz w:val="20"/>
        </w:rPr>
        <w:t>Formadora de instrutores em Mediação para o Tribunal de Justiça do Estado de São Paulo. Supervisora em Mediação pelo Conselho Nacional de Justiça (CNJ). Instrutora da Oficina de Pais e Filhos do Fórum “João Mendes” – Foro Central de São Paulo. Tutora da Escola Nacional de Mediação (ENAM). </w:t>
      </w:r>
    </w:p>
    <w:sectPr w:rsidR="00271BE7" w:rsidSect="00271BE7">
      <w:headerReference w:type="default" r:id="rId7"/>
      <w:pgSz w:w="11906" w:h="16838"/>
      <w:pgMar w:top="1417" w:right="566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D9" w:rsidRDefault="00AF4BD9" w:rsidP="00A35BBA">
      <w:r>
        <w:separator/>
      </w:r>
    </w:p>
  </w:endnote>
  <w:endnote w:type="continuationSeparator" w:id="0">
    <w:p w:rsidR="00AF4BD9" w:rsidRDefault="00AF4BD9" w:rsidP="00A3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D9" w:rsidRDefault="00AF4BD9" w:rsidP="00A35BBA">
      <w:r>
        <w:separator/>
      </w:r>
    </w:p>
  </w:footnote>
  <w:footnote w:type="continuationSeparator" w:id="0">
    <w:p w:rsidR="00AF4BD9" w:rsidRDefault="00AF4BD9" w:rsidP="00A35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BA" w:rsidRDefault="00A35BBA" w:rsidP="00271BE7">
    <w:pPr>
      <w:pStyle w:val="Cabealho"/>
      <w:ind w:right="-1"/>
      <w:jc w:val="distribute"/>
    </w:pPr>
    <w:r>
      <w:rPr>
        <w:noProof/>
        <w:lang w:val="en-US" w:eastAsia="ko-KR"/>
      </w:rPr>
      <w:drawing>
        <wp:inline distT="0" distB="0" distL="0" distR="0">
          <wp:extent cx="1143055" cy="802217"/>
          <wp:effectExtent l="19050" t="0" r="0" b="0"/>
          <wp:docPr id="1" name="Imagem 0" descr="Instituto 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to 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55" cy="802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ko-KR"/>
      </w:rPr>
      <w:t xml:space="preserve">                                                                                        </w:t>
    </w:r>
    <w:r w:rsidRPr="00A35BBA">
      <w:rPr>
        <w:noProof/>
        <w:lang w:val="en-US" w:eastAsia="ko-KR"/>
      </w:rPr>
      <w:drawing>
        <wp:inline distT="0" distB="0" distL="0" distR="0">
          <wp:extent cx="1945272" cy="748182"/>
          <wp:effectExtent l="0" t="0" r="0" b="0"/>
          <wp:docPr id="3" name="Imagem 1" descr="Ouvidorias 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vidorias Blan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45272" cy="748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4154"/>
    <w:rsid w:val="000D6273"/>
    <w:rsid w:val="002535B6"/>
    <w:rsid w:val="00271BE7"/>
    <w:rsid w:val="004A2588"/>
    <w:rsid w:val="00A01765"/>
    <w:rsid w:val="00A35BBA"/>
    <w:rsid w:val="00AF4BD9"/>
    <w:rsid w:val="00BD2AC7"/>
    <w:rsid w:val="00CD4154"/>
    <w:rsid w:val="00D3760F"/>
    <w:rsid w:val="00D92ECE"/>
    <w:rsid w:val="00DB2990"/>
    <w:rsid w:val="00E9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5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D4154"/>
    <w:rPr>
      <w:color w:val="0000FF"/>
      <w:u w:val="single"/>
    </w:rPr>
  </w:style>
  <w:style w:type="character" w:customStyle="1" w:styleId="tp-edit">
    <w:name w:val="tp-edit"/>
    <w:basedOn w:val="Fontepargpadro"/>
    <w:rsid w:val="00CD4154"/>
  </w:style>
  <w:style w:type="paragraph" w:styleId="Textodebalo">
    <w:name w:val="Balloon Text"/>
    <w:basedOn w:val="Normal"/>
    <w:link w:val="TextodebaloChar"/>
    <w:uiPriority w:val="99"/>
    <w:semiHidden/>
    <w:unhideWhenUsed/>
    <w:rsid w:val="00CD41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154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35BBA"/>
    <w:pPr>
      <w:tabs>
        <w:tab w:val="center" w:pos="4513"/>
        <w:tab w:val="right" w:pos="9026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5BBA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5BBA"/>
    <w:pPr>
      <w:tabs>
        <w:tab w:val="center" w:pos="4513"/>
        <w:tab w:val="right" w:pos="9026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semiHidden/>
    <w:rsid w:val="00A35BBA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ing.tplsrv.net/964f137d-1166-452f-99cb-0e8eada919b3/clicks/aHR0cDovL21hcmtldGluZ0BhYnJhcmVjLm9yZy5icg%3D%3D/bcf15e06-804e-4189-aacd-61003b5dd8d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</dc:creator>
  <cp:keywords/>
  <dc:description/>
  <cp:lastModifiedBy>Priss Lee</cp:lastModifiedBy>
  <cp:revision>6</cp:revision>
  <cp:lastPrinted>2016-05-31T19:51:00Z</cp:lastPrinted>
  <dcterms:created xsi:type="dcterms:W3CDTF">2016-07-05T19:22:00Z</dcterms:created>
  <dcterms:modified xsi:type="dcterms:W3CDTF">2016-07-12T21:18:00Z</dcterms:modified>
</cp:coreProperties>
</file>